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64" w:rsidRPr="00745975" w:rsidRDefault="00B1594D" w:rsidP="00745975">
      <w:pPr>
        <w:spacing w:before="0"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Hlk508481142"/>
      <w:r w:rsidRPr="00745975">
        <w:rPr>
          <w:rFonts w:cstheme="minorHAnsi"/>
          <w:b/>
          <w:sz w:val="24"/>
          <w:szCs w:val="24"/>
        </w:rPr>
        <w:t>MIII S3</w:t>
      </w:r>
      <w:r w:rsidR="00745975" w:rsidRPr="00745975">
        <w:rPr>
          <w:rFonts w:cstheme="minorHAnsi"/>
          <w:b/>
          <w:sz w:val="24"/>
          <w:szCs w:val="24"/>
        </w:rPr>
        <w:t xml:space="preserve"> – Rozwiązania prawne</w:t>
      </w:r>
    </w:p>
    <w:p w:rsidR="00745975" w:rsidRDefault="00745975" w:rsidP="0074597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B00F15" w:rsidRPr="00745975" w:rsidRDefault="00817598" w:rsidP="00745975">
      <w:pPr>
        <w:spacing w:before="0" w:after="0" w:line="240" w:lineRule="auto"/>
        <w:jc w:val="center"/>
        <w:rPr>
          <w:rFonts w:cstheme="minorHAnsi"/>
          <w:b/>
          <w:sz w:val="28"/>
          <w:szCs w:val="24"/>
        </w:rPr>
      </w:pPr>
      <w:r w:rsidRPr="00745975">
        <w:rPr>
          <w:rFonts w:cstheme="minorHAnsi"/>
          <w:b/>
          <w:sz w:val="28"/>
          <w:szCs w:val="24"/>
        </w:rPr>
        <w:t xml:space="preserve">Mini wykład </w:t>
      </w:r>
      <w:r w:rsidR="00961D64" w:rsidRPr="00745975">
        <w:rPr>
          <w:rFonts w:cstheme="minorHAnsi"/>
          <w:b/>
          <w:sz w:val="28"/>
          <w:szCs w:val="24"/>
        </w:rPr>
        <w:t>nt. instytucjonalno-prawnych ram konsultacji społecznych - rozwiązań ustrojowych i ustawowych</w:t>
      </w:r>
      <w:r w:rsidR="00041A94" w:rsidRPr="00745975">
        <w:rPr>
          <w:rStyle w:val="Odwoanieprzypisudolnego"/>
          <w:rFonts w:cstheme="minorHAnsi"/>
          <w:b/>
          <w:sz w:val="28"/>
          <w:szCs w:val="24"/>
        </w:rPr>
        <w:footnoteReference w:id="1"/>
      </w:r>
      <w:r w:rsidR="00961D64" w:rsidRPr="00745975">
        <w:rPr>
          <w:rFonts w:cstheme="minorHAnsi"/>
          <w:b/>
          <w:sz w:val="28"/>
          <w:szCs w:val="24"/>
        </w:rPr>
        <w:t>.</w:t>
      </w:r>
    </w:p>
    <w:p w:rsidR="00961D64" w:rsidRPr="00745975" w:rsidRDefault="00961D64" w:rsidP="00745975">
      <w:pPr>
        <w:spacing w:before="0" w:after="0" w:line="240" w:lineRule="auto"/>
        <w:jc w:val="both"/>
        <w:rPr>
          <w:rFonts w:cstheme="minorHAnsi"/>
          <w:b/>
          <w:sz w:val="24"/>
          <w:szCs w:val="24"/>
        </w:rPr>
      </w:pPr>
    </w:p>
    <w:p w:rsidR="00203B4D" w:rsidRPr="00745975" w:rsidRDefault="00203B4D" w:rsidP="00745975">
      <w:pPr>
        <w:spacing w:before="0" w:after="0" w:line="240" w:lineRule="auto"/>
        <w:jc w:val="both"/>
        <w:rPr>
          <w:rFonts w:cstheme="minorHAnsi"/>
          <w:b/>
          <w:sz w:val="24"/>
          <w:szCs w:val="24"/>
        </w:rPr>
      </w:pPr>
      <w:r w:rsidRPr="00745975">
        <w:rPr>
          <w:rFonts w:cstheme="minorHAnsi"/>
          <w:b/>
          <w:sz w:val="24"/>
          <w:szCs w:val="24"/>
        </w:rPr>
        <w:t>Rozwiązania ustrojowe – Konstytucja RP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zasada demokratycznego państwa prawnego – art. 2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zasada dialogu społecznego - Preambuła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zasada pomocniczości – Preambuła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zasada społeczeństwa obywatelskiego;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Rzeczpospolita Polska jest dobrem wspólnym wszystkich obywateli.  - art. 1   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Władza zwierzchnia w Rzeczypospolitej Polskiej należy do Narodu, który sprawuje władzę przez swoich przedstawicieli lub bezpośrednio  - art. 4</w:t>
      </w:r>
    </w:p>
    <w:p w:rsidR="00203B4D" w:rsidRPr="00745975" w:rsidRDefault="00203B4D" w:rsidP="00745975">
      <w:pPr>
        <w:pStyle w:val="Tekstpodstawowy"/>
        <w:numPr>
          <w:ilvl w:val="0"/>
          <w:numId w:val="19"/>
        </w:numPr>
        <w:spacing w:before="0" w:after="0" w:line="240" w:lineRule="auto"/>
        <w:ind w:right="-200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>zasada zaufania obywateli do państwa – art. 2 i 67</w:t>
      </w:r>
    </w:p>
    <w:p w:rsidR="004315DF" w:rsidRPr="00745975" w:rsidRDefault="004315DF" w:rsidP="00745975">
      <w:pPr>
        <w:pStyle w:val="Tekstpodstawowy"/>
        <w:spacing w:before="0" w:after="0" w:line="240" w:lineRule="auto"/>
        <w:ind w:right="-20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961D64" w:rsidRPr="00745975" w:rsidRDefault="00961D64" w:rsidP="00745975">
      <w:pPr>
        <w:pStyle w:val="Tekstpodstawowy"/>
        <w:spacing w:before="0" w:after="0" w:line="240" w:lineRule="auto"/>
        <w:ind w:right="-2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b/>
          <w:sz w:val="24"/>
          <w:szCs w:val="24"/>
        </w:rPr>
        <w:t xml:space="preserve">Preambuła </w:t>
      </w:r>
      <w:r w:rsidRPr="00745975">
        <w:rPr>
          <w:rFonts w:asciiTheme="minorHAnsi" w:eastAsiaTheme="minorHAnsi" w:hAnsiTheme="minorHAnsi" w:cstheme="minorHAnsi"/>
          <w:sz w:val="24"/>
          <w:szCs w:val="24"/>
        </w:rPr>
        <w:br/>
        <w:t xml:space="preserve">W trosce o byt i przyszłość naszej Ojczyzny, odzyskawszy w 1989 roku możliwość suwerennego </w:t>
      </w:r>
      <w:r w:rsidR="00465C69" w:rsidRPr="00745975">
        <w:rPr>
          <w:rFonts w:asciiTheme="minorHAnsi" w:eastAsiaTheme="minorHAnsi" w:hAnsiTheme="minorHAnsi" w:cstheme="minorHAnsi"/>
          <w:sz w:val="24"/>
          <w:szCs w:val="24"/>
        </w:rPr>
        <w:br/>
      </w:r>
      <w:r w:rsidRPr="00745975">
        <w:rPr>
          <w:rFonts w:asciiTheme="minorHAnsi" w:eastAsiaTheme="minorHAnsi" w:hAnsiTheme="minorHAnsi" w:cstheme="minorHAnsi"/>
          <w:sz w:val="24"/>
          <w:szCs w:val="24"/>
        </w:rPr>
        <w:t>i demokratycznego stanowienia o Jej losie, my, Naród Polski - wszyscy obywatele Rzeczypospolitej, zarówno wierzący w Boga będącego źródłem prawdy, sprawiedliwości, dobra i piękna, jak i nie podzielający tej wiary, a te uniwersalne wartości wywodzący z innych źródeł, równi w prawach i w powinnościach w</w:t>
      </w:r>
      <w:r w:rsidR="00203B4D" w:rsidRPr="00745975">
        <w:rPr>
          <w:rFonts w:asciiTheme="minorHAnsi" w:eastAsiaTheme="minorHAnsi" w:hAnsiTheme="minorHAnsi" w:cstheme="minorHAnsi"/>
          <w:sz w:val="24"/>
          <w:szCs w:val="24"/>
        </w:rPr>
        <w:t xml:space="preserve">obec dobra wspólnego - Polski, </w:t>
      </w:r>
      <w:r w:rsidRPr="00745975">
        <w:rPr>
          <w:rFonts w:asciiTheme="minorHAnsi" w:eastAsiaTheme="minorHAnsi" w:hAnsiTheme="minorHAnsi" w:cstheme="minorHAnsi"/>
          <w:sz w:val="24"/>
          <w:szCs w:val="24"/>
        </w:rPr>
        <w:t>wdzięczni naszym przodkom za ich pracę, za walkę o niepodległość okupioną ogromnymi ofiarami, za kulturę zakorzenioną w chrześcijańskim dziedzictwie Narodu i ogólnoludzkich wartościach, nawiązując do najlepszych tradycji Pierwszej i Drugiej Rzecz</w:t>
      </w:r>
      <w:r w:rsidR="004677C0" w:rsidRPr="00745975">
        <w:rPr>
          <w:rFonts w:asciiTheme="minorHAnsi" w:eastAsiaTheme="minorHAnsi" w:hAnsiTheme="minorHAnsi" w:cstheme="minorHAnsi"/>
          <w:sz w:val="24"/>
          <w:szCs w:val="24"/>
        </w:rPr>
        <w:t>ypospolitej, zobowiązani</w:t>
      </w: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 by przekazać przyszłym pokoleniom wszystko, co cenne z ponad tysiącletniego dorobku, złączeni więzami wspólnoty </w:t>
      </w:r>
      <w:r w:rsidR="00745975">
        <w:rPr>
          <w:rFonts w:asciiTheme="minorHAnsi" w:eastAsiaTheme="minorHAnsi" w:hAnsiTheme="minorHAnsi" w:cstheme="minorHAnsi"/>
          <w:sz w:val="24"/>
          <w:szCs w:val="24"/>
        </w:rPr>
        <w:br/>
      </w:r>
      <w:r w:rsidRPr="00745975">
        <w:rPr>
          <w:rFonts w:asciiTheme="minorHAnsi" w:eastAsiaTheme="minorHAnsi" w:hAnsiTheme="minorHAnsi" w:cstheme="minorHAnsi"/>
          <w:sz w:val="24"/>
          <w:szCs w:val="24"/>
        </w:rPr>
        <w:t>z naszymi r</w:t>
      </w:r>
      <w:r w:rsidR="00203B4D" w:rsidRPr="00745975">
        <w:rPr>
          <w:rFonts w:asciiTheme="minorHAnsi" w:eastAsiaTheme="minorHAnsi" w:hAnsiTheme="minorHAnsi" w:cstheme="minorHAnsi"/>
          <w:sz w:val="24"/>
          <w:szCs w:val="24"/>
        </w:rPr>
        <w:t xml:space="preserve">odakami rozsianymi po świecie, </w:t>
      </w: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świadomi potrzeby współpracy ze wszystkimi krajami dla dobra Rodziny Ludzkiej, pomni gorzkich doświadczeń z czasów, gdy podstawowe wolności </w:t>
      </w:r>
      <w:r w:rsidR="00745975">
        <w:rPr>
          <w:rFonts w:asciiTheme="minorHAnsi" w:eastAsiaTheme="minorHAnsi" w:hAnsiTheme="minorHAnsi" w:cstheme="minorHAnsi"/>
          <w:sz w:val="24"/>
          <w:szCs w:val="24"/>
        </w:rPr>
        <w:br/>
      </w: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i prawa człowieka były w naszej Ojczyźnie łamane, pragnąc na zawsze zagwarantować prawa obywatelskie, a działaniu instytucji publicznych zapewnić rzetelność i sprawność, w poczuciu odpowiedzialności przed Bogiem lub przed własnym sumieniem, ustanawiamy Konstytucję Rzeczypospolitej Polskiej jako prawa podstawowe dla państwa oparte na poszanowaniu wolności i sprawiedliwości, współdziałaniu władz, dialogu społecznym oraz na zasadzie pomocniczości umacniającej uprawnienia obywateli i ich wspólnot. </w:t>
      </w:r>
    </w:p>
    <w:p w:rsidR="00961D64" w:rsidRPr="00745975" w:rsidRDefault="00961D64" w:rsidP="00745975">
      <w:pPr>
        <w:pStyle w:val="Tekstpodstawowy"/>
        <w:spacing w:before="0" w:after="0" w:line="240" w:lineRule="auto"/>
        <w:ind w:right="-2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Wszystkich, którzy dla dobra Trzeciej Rzeczypospolitej tę Konstytucję będą stosowali, wzywamy, aby czynili to, dbając o zachowanie przyrodzonej godności człowieka, jego prawa do wolności </w:t>
      </w:r>
      <w:r w:rsidR="00745975">
        <w:rPr>
          <w:rFonts w:asciiTheme="minorHAnsi" w:eastAsiaTheme="minorHAnsi" w:hAnsiTheme="minorHAnsi" w:cstheme="minorHAnsi"/>
          <w:sz w:val="24"/>
          <w:szCs w:val="24"/>
        </w:rPr>
        <w:br/>
      </w:r>
      <w:r w:rsidRPr="00745975">
        <w:rPr>
          <w:rFonts w:asciiTheme="minorHAnsi" w:eastAsiaTheme="minorHAnsi" w:hAnsiTheme="minorHAnsi" w:cstheme="minorHAnsi"/>
          <w:sz w:val="24"/>
          <w:szCs w:val="24"/>
        </w:rPr>
        <w:t xml:space="preserve">i obowiązku solidarności z innymi, a poszanowanie tych zasad mieli za niewzruszoną podstawę Rzeczypospolitej Polskiej. </w:t>
      </w:r>
    </w:p>
    <w:p w:rsidR="00961D64" w:rsidRPr="00745975" w:rsidRDefault="00961D64" w:rsidP="00745975">
      <w:pPr>
        <w:spacing w:before="0" w:after="0" w:line="240" w:lineRule="auto"/>
        <w:jc w:val="both"/>
        <w:rPr>
          <w:rFonts w:cstheme="minorHAnsi"/>
          <w:b/>
          <w:sz w:val="24"/>
          <w:szCs w:val="24"/>
        </w:rPr>
      </w:pPr>
    </w:p>
    <w:p w:rsidR="00203B4D" w:rsidRPr="00745975" w:rsidRDefault="00203B4D" w:rsidP="00745975">
      <w:pPr>
        <w:kinsoku w:val="0"/>
        <w:overflowPunct w:val="0"/>
        <w:spacing w:before="0"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745975">
        <w:rPr>
          <w:rFonts w:cstheme="minorHAnsi"/>
          <w:b/>
          <w:sz w:val="24"/>
          <w:szCs w:val="24"/>
        </w:rPr>
        <w:t>Instytucjonalno-prawne ramy konsultacji społecznych</w:t>
      </w:r>
    </w:p>
    <w:p w:rsidR="004315DF" w:rsidRPr="00745975" w:rsidRDefault="00745975" w:rsidP="00745975">
      <w:pPr>
        <w:pStyle w:val="Akapitzlist"/>
        <w:numPr>
          <w:ilvl w:val="0"/>
          <w:numId w:val="21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315DF" w:rsidRPr="00745975">
        <w:rPr>
          <w:rFonts w:cstheme="minorHAnsi"/>
          <w:sz w:val="24"/>
          <w:szCs w:val="24"/>
        </w:rPr>
        <w:t>gół mieszkańców jednostek zasadniczego podziału terytorialnego stanowi z mocy prawa wspólnotę samorządową – art. 16 ust. 1 – precyzuje, że to ogół mieszkańców stanowi wspólnotę samorządową, a nie wyłącznie instytucje władzy lokalnej;</w:t>
      </w:r>
    </w:p>
    <w:p w:rsidR="0055307B" w:rsidRPr="00745975" w:rsidRDefault="004315DF" w:rsidP="00745975">
      <w:pPr>
        <w:pStyle w:val="Akapitzlist"/>
        <w:numPr>
          <w:ilvl w:val="0"/>
          <w:numId w:val="21"/>
        </w:numPr>
        <w:spacing w:before="0" w:after="0" w:line="240" w:lineRule="auto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gwarancja zasady jawności życia publicznego - m.in.: art. 54,  art. 61 i  art. 74 Konstytucji - regulują kwestię dostępu do informacji publicznej, swobody uczestnictwa w pracach kolegialnych organów władzy pochodzących z wyboru, czy informacji o ochroni</w:t>
      </w:r>
      <w:r w:rsidR="0055307B" w:rsidRPr="00745975">
        <w:rPr>
          <w:rFonts w:cstheme="minorHAnsi"/>
          <w:sz w:val="24"/>
          <w:szCs w:val="24"/>
        </w:rPr>
        <w:t>e środowiska;</w:t>
      </w:r>
    </w:p>
    <w:p w:rsidR="0055307B" w:rsidRPr="00745975" w:rsidRDefault="0055307B" w:rsidP="00745975">
      <w:pPr>
        <w:pStyle w:val="Akapitzlist"/>
        <w:spacing w:before="0" w:after="0" w:line="240" w:lineRule="auto"/>
        <w:rPr>
          <w:rFonts w:cstheme="minorHAnsi"/>
          <w:sz w:val="24"/>
          <w:szCs w:val="24"/>
        </w:rPr>
      </w:pPr>
    </w:p>
    <w:p w:rsidR="0055307B" w:rsidRPr="00745975" w:rsidRDefault="004315DF" w:rsidP="00745975">
      <w:pPr>
        <w:pStyle w:val="Akapitzlist"/>
        <w:numPr>
          <w:ilvl w:val="0"/>
          <w:numId w:val="22"/>
        </w:numPr>
        <w:spacing w:before="0" w:after="0" w:line="240" w:lineRule="auto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lastRenderedPageBreak/>
        <w:t xml:space="preserve">art. 54 ust. 1 - Każdemu zapewnia się wolność wyrażania swoich poglądów oraz pozyskiwania i rozpowszechniania informacji. </w:t>
      </w:r>
    </w:p>
    <w:p w:rsidR="0055307B" w:rsidRPr="00745975" w:rsidRDefault="0055307B" w:rsidP="00745975">
      <w:pPr>
        <w:pStyle w:val="Akapitzlist"/>
        <w:numPr>
          <w:ilvl w:val="0"/>
          <w:numId w:val="22"/>
        </w:numPr>
        <w:spacing w:before="0" w:after="0" w:line="240" w:lineRule="auto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art. 61 </w:t>
      </w:r>
    </w:p>
    <w:p w:rsidR="004315DF" w:rsidRPr="00745975" w:rsidRDefault="004315DF" w:rsidP="00745975">
      <w:pPr>
        <w:spacing w:before="0" w:after="0" w:line="240" w:lineRule="auto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Obywatel ma prawo do uzyskiwania informacji o działalności organów władzy publicznej oraz osób pełniących funkcje publiczne.</w:t>
      </w:r>
      <w:r w:rsidR="0055307B" w:rsidRPr="00745975">
        <w:rPr>
          <w:rFonts w:cstheme="minorHAnsi"/>
          <w:sz w:val="24"/>
          <w:szCs w:val="24"/>
        </w:rPr>
        <w:t xml:space="preserve"> Prawo to  </w:t>
      </w:r>
      <w:r w:rsidRPr="00745975">
        <w:rPr>
          <w:rFonts w:cstheme="minorHAnsi"/>
          <w:sz w:val="24"/>
          <w:szCs w:val="24"/>
        </w:rPr>
        <w:t>obejmuje również uzyskiwanie informacji o działalności organów samorządu gospodarczego i zawodowego, a także inn</w:t>
      </w:r>
      <w:r w:rsidR="0055307B" w:rsidRPr="00745975">
        <w:rPr>
          <w:rFonts w:cstheme="minorHAnsi"/>
          <w:sz w:val="24"/>
          <w:szCs w:val="24"/>
        </w:rPr>
        <w:t xml:space="preserve">ych osób oraz jednostek </w:t>
      </w:r>
      <w:r w:rsidRPr="00745975">
        <w:rPr>
          <w:rFonts w:cstheme="minorHAnsi"/>
          <w:sz w:val="24"/>
          <w:szCs w:val="24"/>
        </w:rPr>
        <w:t xml:space="preserve">organizacyjnych w zakresie, w jakim wykonują one zadania władzy publicznej i gospodarują mieniem komunalnym lub majątkiem Skarbu Państwa. </w:t>
      </w:r>
    </w:p>
    <w:p w:rsidR="00203B4D" w:rsidRPr="00745975" w:rsidRDefault="004315DF" w:rsidP="00745975">
      <w:pPr>
        <w:spacing w:before="0" w:after="0" w:line="240" w:lineRule="auto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Prawo do uzyskiwania informacji obejmuje dostęp do dokumentów oraz wstęp na posiedzenia kolegialnych organów władzy</w:t>
      </w:r>
      <w:r w:rsidR="004677C0" w:rsidRPr="00745975">
        <w:rPr>
          <w:rFonts w:cstheme="minorHAnsi"/>
          <w:sz w:val="24"/>
          <w:szCs w:val="24"/>
        </w:rPr>
        <w:t xml:space="preserve"> publicznej pochodzących z </w:t>
      </w:r>
      <w:r w:rsidRPr="00745975">
        <w:rPr>
          <w:rFonts w:cstheme="minorHAnsi"/>
          <w:sz w:val="24"/>
          <w:szCs w:val="24"/>
        </w:rPr>
        <w:t>powszechnych wyborów, z możliwością rejestracji dźwięku lub obrazu.</w:t>
      </w:r>
    </w:p>
    <w:p w:rsidR="004677C0" w:rsidRPr="00745975" w:rsidRDefault="004677C0" w:rsidP="00745975">
      <w:pPr>
        <w:spacing w:before="0" w:after="0" w:line="240" w:lineRule="auto"/>
        <w:rPr>
          <w:rFonts w:cstheme="minorHAnsi"/>
          <w:sz w:val="24"/>
          <w:szCs w:val="24"/>
        </w:rPr>
      </w:pPr>
    </w:p>
    <w:p w:rsidR="004677C0" w:rsidRPr="00745975" w:rsidRDefault="004677C0" w:rsidP="00745975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745975">
        <w:rPr>
          <w:rFonts w:cstheme="minorHAnsi"/>
          <w:b/>
          <w:sz w:val="24"/>
          <w:szCs w:val="24"/>
        </w:rPr>
        <w:t>Rozwiązania ustawowe</w:t>
      </w:r>
    </w:p>
    <w:p w:rsidR="004677C0" w:rsidRPr="00745975" w:rsidRDefault="004677C0" w:rsidP="00745975">
      <w:pPr>
        <w:pStyle w:val="Akapitzlist"/>
        <w:numPr>
          <w:ilvl w:val="0"/>
          <w:numId w:val="25"/>
        </w:numPr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ustawa  o samorządzie gminnym - Dz. U. z  2016 r. poz. 446  ze zm.  - art. 4a, art. 5, art. 5a, art. 5b, art. 35 przewidują możliwość przeprowadzenia dwóch typów konsultacji:</w:t>
      </w:r>
    </w:p>
    <w:p w:rsidR="00465C69" w:rsidRPr="00745975" w:rsidRDefault="004677C0" w:rsidP="00745975">
      <w:pPr>
        <w:pStyle w:val="Akapitzlist"/>
        <w:numPr>
          <w:ilvl w:val="0"/>
          <w:numId w:val="25"/>
        </w:numPr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ustawa o samorządzie powiatowym - Dz. U. z 2016 r. poz. 814  ze zm. - art. 3a, 3b, 3c, 3d </w:t>
      </w:r>
    </w:p>
    <w:p w:rsidR="004677C0" w:rsidRPr="00745975" w:rsidRDefault="004677C0" w:rsidP="00745975">
      <w:pPr>
        <w:pStyle w:val="Akapitzlist"/>
        <w:numPr>
          <w:ilvl w:val="0"/>
          <w:numId w:val="25"/>
        </w:numPr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ustawa o samorządzie województwa - Dz. U. z 2016 r. poz. 486 ze zm. -  art. 10a. Art. 10a stanowi, że samorząd może zorganizować konsultacje społeczne w sprawach, które zostaną uznane za ważne lub w sytuacjach, w których użycie tego mechanizmy przewiduje inna ustawa.</w:t>
      </w:r>
    </w:p>
    <w:p w:rsidR="00465C69" w:rsidRPr="00745975" w:rsidRDefault="00465C69" w:rsidP="00745975">
      <w:pPr>
        <w:pStyle w:val="Akapitzlist"/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b/>
          <w:sz w:val="24"/>
          <w:szCs w:val="24"/>
        </w:rPr>
      </w:pPr>
    </w:p>
    <w:p w:rsidR="0094725E" w:rsidRPr="00745975" w:rsidRDefault="0094725E" w:rsidP="00745975">
      <w:pPr>
        <w:pStyle w:val="Akapitzlist"/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b/>
          <w:sz w:val="24"/>
          <w:szCs w:val="24"/>
        </w:rPr>
      </w:pPr>
      <w:r w:rsidRPr="00745975">
        <w:rPr>
          <w:rFonts w:cstheme="minorHAnsi"/>
          <w:b/>
          <w:sz w:val="24"/>
          <w:szCs w:val="24"/>
        </w:rPr>
        <w:t>Ustawa o:</w:t>
      </w:r>
    </w:p>
    <w:p w:rsidR="00041A94" w:rsidRPr="00745975" w:rsidRDefault="00041A94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Dz. U. z 2016 r. poz. 1817 ze zm.  - art. 5 i 5b oraz rozdział 6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działalności pożytku publicznego i o wolontariacie - Dz. U. z 2016 r. poz. 1817 ze zm.  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referendum lokalnym  -  Dz. U. z 2016 r. poz. 400  ze zm.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Radzie Dialogu Społecznego (…) - Dz. U. z 2015 r. poz. 1240  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Prawo ochrony środowiska  - Dz. U. z 2017 r. poz.  519 ze zm.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Prawo wodne  - Dz. U. z 2017 r. poz. 1121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zasadach prowadzenia polityki rozwoju  - Dz. U. z 2017 r. poz. 1376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pomocy społecznej – Dz. U. z 2016 r. poz. 930 ze zm.  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promocji zatrudnienia i instytucjach rynku pracy - Dz. U. z 2017 r. poz. 1065 ze zm.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ustawa o planowaniu i zagospodarowaniu przestrzennym -Dz. U. z 2017 r. poz. 1073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sporcie - Dz. U. z 2016 r. poz. 176 ze zm.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rehabilitacji zawodowej i społecznej oraz zatrudnianiu osób niepełnosprawnych  -  Dz. U. z 2016 r. poz. 2046 ze zm.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systemie oświaty  -   Dz. U. z 2016 r. poz. 1943 ze zm.   </w:t>
      </w:r>
    </w:p>
    <w:p w:rsidR="0094725E" w:rsidRPr="00745975" w:rsidRDefault="0094725E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od 1 września 2017 r. - Prawo oświatowe – Dz. U. z 2017 r. poz. 59 i 949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textAlignment w:val="baseline"/>
        <w:rPr>
          <w:rFonts w:cstheme="minorHAnsi"/>
          <w:sz w:val="24"/>
          <w:szCs w:val="24"/>
        </w:rPr>
      </w:pPr>
    </w:p>
    <w:p w:rsidR="00041A94" w:rsidRPr="00745975" w:rsidRDefault="00041A94" w:rsidP="00745975">
      <w:pPr>
        <w:pStyle w:val="Akapitzlist"/>
        <w:kinsoku w:val="0"/>
        <w:overflowPunct w:val="0"/>
        <w:spacing w:before="0" w:after="0" w:line="240" w:lineRule="auto"/>
        <w:ind w:left="284"/>
        <w:textAlignment w:val="baseline"/>
        <w:rPr>
          <w:rFonts w:cstheme="minorHAnsi"/>
          <w:b/>
          <w:sz w:val="24"/>
          <w:szCs w:val="24"/>
        </w:rPr>
      </w:pPr>
      <w:r w:rsidRPr="00745975">
        <w:rPr>
          <w:rFonts w:cstheme="minorHAnsi"/>
          <w:b/>
          <w:sz w:val="24"/>
          <w:szCs w:val="24"/>
        </w:rPr>
        <w:t>Rada oświatowa – ustawa o systemie oświaty</w:t>
      </w:r>
    </w:p>
    <w:p w:rsidR="00041A94" w:rsidRPr="00745975" w:rsidRDefault="00041A94" w:rsidP="00745975">
      <w:pPr>
        <w:pStyle w:val="Akapitzlist"/>
        <w:numPr>
          <w:ilvl w:val="0"/>
          <w:numId w:val="27"/>
        </w:num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Od 1 września 2017 r. – UPO – art. 78 i 79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6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1. Organ stanowiący JST może powołać radę oświatową działającą przy tym organie.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6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 xml:space="preserve">2. Do zadań rady oświatowej należy: 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1) badanie potrzeb oświatowych na obszarze działania JST oraz przygotowywanie projektów ich zaspokajania;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2) opiniowanie budżetu JST w części dotyczącej wydatków na oświatę;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3) opiniowanie projektów sieci publicznych szkół i placówek;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4) opiniowanie projektów aktów prawa miejscowego wydawanych w sprawach oświaty;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5) wyrażanie opinii i wniosków w innych sprawach dotyczących oświaty.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6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lastRenderedPageBreak/>
        <w:t xml:space="preserve">3. Właściwy organ JST jest obowiązany przedstawić radzie oświatowej projekty aktów, o których mowa w ust. 2 pkt  2- 4 - art. 48 (78) art. 49 (79)  - Organ, o którym mowa w art. 48 ust. 1, ustala: 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1) skład i zasady wyboru członków rady oświatowej;</w:t>
      </w:r>
    </w:p>
    <w:p w:rsidR="00041A94" w:rsidRPr="00745975" w:rsidRDefault="00041A94" w:rsidP="00745975">
      <w:pPr>
        <w:kinsoku w:val="0"/>
        <w:overflowPunct w:val="0"/>
        <w:spacing w:before="0"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745975">
        <w:rPr>
          <w:rFonts w:cstheme="minorHAnsi"/>
          <w:sz w:val="24"/>
          <w:szCs w:val="24"/>
        </w:rPr>
        <w:t>2) regulamin działania rady oświatowej.</w:t>
      </w:r>
    </w:p>
    <w:p w:rsidR="004677C0" w:rsidRPr="00745975" w:rsidRDefault="004677C0" w:rsidP="00745975">
      <w:pPr>
        <w:pStyle w:val="Akapitzlist"/>
        <w:kinsoku w:val="0"/>
        <w:overflowPunct w:val="0"/>
        <w:spacing w:before="0"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bookmarkStart w:id="1" w:name="_GoBack"/>
      <w:bookmarkEnd w:id="0"/>
      <w:bookmarkEnd w:id="1"/>
    </w:p>
    <w:sectPr w:rsidR="004677C0" w:rsidRPr="00745975" w:rsidSect="00465C6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79" w:rsidRDefault="00860C79" w:rsidP="00E45ED5">
      <w:pPr>
        <w:spacing w:before="0" w:after="0" w:line="240" w:lineRule="auto"/>
      </w:pPr>
      <w:r>
        <w:separator/>
      </w:r>
    </w:p>
  </w:endnote>
  <w:endnote w:type="continuationSeparator" w:id="0">
    <w:p w:rsidR="00860C79" w:rsidRDefault="00860C79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154816"/>
      <w:docPartObj>
        <w:docPartGallery w:val="Page Numbers (Bottom of Page)"/>
        <w:docPartUnique/>
      </w:docPartObj>
    </w:sdtPr>
    <w:sdtEndPr/>
    <w:sdtContent>
      <w:p w:rsidR="00B00F15" w:rsidRDefault="00B00F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4D">
          <w:rPr>
            <w:noProof/>
          </w:rPr>
          <w:t>3</w:t>
        </w:r>
        <w:r>
          <w:fldChar w:fldCharType="end"/>
        </w:r>
      </w:p>
    </w:sdtContent>
  </w:sdt>
  <w:p w:rsidR="00B00F15" w:rsidRDefault="00B00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79" w:rsidRDefault="00860C79" w:rsidP="00E45ED5">
      <w:pPr>
        <w:spacing w:before="0" w:after="0" w:line="240" w:lineRule="auto"/>
      </w:pPr>
      <w:r>
        <w:separator/>
      </w:r>
    </w:p>
  </w:footnote>
  <w:footnote w:type="continuationSeparator" w:id="0">
    <w:p w:rsidR="00860C79" w:rsidRDefault="00860C79" w:rsidP="00E45ED5">
      <w:pPr>
        <w:spacing w:before="0" w:after="0" w:line="240" w:lineRule="auto"/>
      </w:pPr>
      <w:r>
        <w:continuationSeparator/>
      </w:r>
    </w:p>
  </w:footnote>
  <w:footnote w:id="1">
    <w:p w:rsidR="00B00F15" w:rsidRDefault="00B00F15">
      <w:pPr>
        <w:pStyle w:val="Tekstprzypisudolnego"/>
      </w:pPr>
      <w:r>
        <w:rPr>
          <w:rStyle w:val="Odwoanieprzypisudolnego"/>
        </w:rPr>
        <w:footnoteRef/>
      </w:r>
      <w:r>
        <w:t xml:space="preserve"> Na podstawie materiałów opracowanych przez Ewę Halską (2017)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67714"/>
    <w:multiLevelType w:val="hybridMultilevel"/>
    <w:tmpl w:val="0F966604"/>
    <w:lvl w:ilvl="0" w:tplc="11E28FB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5DA6C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606C8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B894D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DE07F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0F2130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022FD54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9EA70A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0D0C59A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3102BD"/>
    <w:multiLevelType w:val="hybridMultilevel"/>
    <w:tmpl w:val="77240580"/>
    <w:lvl w:ilvl="0" w:tplc="E9D8B96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8661DCF"/>
    <w:multiLevelType w:val="hybridMultilevel"/>
    <w:tmpl w:val="6E3EE3E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 w15:restartNumberingAfterBreak="0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BBE"/>
    <w:multiLevelType w:val="hybridMultilevel"/>
    <w:tmpl w:val="79A66C9E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926938"/>
    <w:multiLevelType w:val="hybridMultilevel"/>
    <w:tmpl w:val="9C86709C"/>
    <w:lvl w:ilvl="0" w:tplc="D8E453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F91AFC"/>
    <w:multiLevelType w:val="hybridMultilevel"/>
    <w:tmpl w:val="FC586FAC"/>
    <w:lvl w:ilvl="0" w:tplc="AD8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7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1" w15:restartNumberingAfterBreak="0">
    <w:nsid w:val="5F8B26BC"/>
    <w:multiLevelType w:val="hybridMultilevel"/>
    <w:tmpl w:val="54584A3A"/>
    <w:lvl w:ilvl="0" w:tplc="22D4889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D45FC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862A9F2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48637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A12F534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80AA2D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0D2BBEE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CF6942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489528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DD60603"/>
    <w:multiLevelType w:val="hybridMultilevel"/>
    <w:tmpl w:val="AFFCF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FA7051A"/>
    <w:multiLevelType w:val="hybridMultilevel"/>
    <w:tmpl w:val="D166AC9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6"/>
  </w:num>
  <w:num w:numId="5">
    <w:abstractNumId w:val="26"/>
  </w:num>
  <w:num w:numId="6">
    <w:abstractNumId w:val="1"/>
  </w:num>
  <w:num w:numId="7">
    <w:abstractNumId w:val="16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20"/>
  </w:num>
  <w:num w:numId="19">
    <w:abstractNumId w:val="7"/>
  </w:num>
  <w:num w:numId="20">
    <w:abstractNumId w:val="3"/>
  </w:num>
  <w:num w:numId="21">
    <w:abstractNumId w:val="27"/>
  </w:num>
  <w:num w:numId="22">
    <w:abstractNumId w:val="24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3C"/>
    <w:rsid w:val="00041A94"/>
    <w:rsid w:val="000A4F21"/>
    <w:rsid w:val="0013660D"/>
    <w:rsid w:val="00184086"/>
    <w:rsid w:val="001D03EE"/>
    <w:rsid w:val="00203B4D"/>
    <w:rsid w:val="00283F73"/>
    <w:rsid w:val="002F7792"/>
    <w:rsid w:val="00360262"/>
    <w:rsid w:val="00362901"/>
    <w:rsid w:val="0037225E"/>
    <w:rsid w:val="0038246D"/>
    <w:rsid w:val="004315DF"/>
    <w:rsid w:val="00465C69"/>
    <w:rsid w:val="004677C0"/>
    <w:rsid w:val="0055307B"/>
    <w:rsid w:val="006621D6"/>
    <w:rsid w:val="00724F3B"/>
    <w:rsid w:val="00745975"/>
    <w:rsid w:val="007B1B58"/>
    <w:rsid w:val="00817598"/>
    <w:rsid w:val="00860C79"/>
    <w:rsid w:val="00897E6A"/>
    <w:rsid w:val="009347AD"/>
    <w:rsid w:val="0094725E"/>
    <w:rsid w:val="00961D64"/>
    <w:rsid w:val="00A14667"/>
    <w:rsid w:val="00B00F15"/>
    <w:rsid w:val="00B1594D"/>
    <w:rsid w:val="00B47A9F"/>
    <w:rsid w:val="00C22005"/>
    <w:rsid w:val="00E45ED5"/>
    <w:rsid w:val="00E63D3C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5573"/>
  <w15:chartTrackingRefBased/>
  <w15:docId w15:val="{4C2CB374-46D0-4C38-8AA2-7A596F7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podstawowy">
    <w:name w:val="Body Text"/>
    <w:basedOn w:val="Normalny"/>
    <w:link w:val="TekstpodstawowyZnak1"/>
    <w:semiHidden/>
    <w:rsid w:val="00961D6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961D6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961D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9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8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2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1B67-97AE-4D09-8EA6-E621B47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Sarad-Deć</cp:lastModifiedBy>
  <cp:revision>4</cp:revision>
  <dcterms:created xsi:type="dcterms:W3CDTF">2018-02-04T11:43:00Z</dcterms:created>
  <dcterms:modified xsi:type="dcterms:W3CDTF">2018-03-10T20:37:00Z</dcterms:modified>
</cp:coreProperties>
</file>